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2A3" w:rsidRDefault="00746E5A" w:rsidP="008632A3">
      <w:pPr>
        <w:rPr>
          <w:rFonts w:ascii="Arial" w:hAnsi="Arial" w:cs="Arial"/>
          <w:bCs/>
          <w:sz w:val="16"/>
        </w:rPr>
      </w:pPr>
      <w:r w:rsidRPr="00746E5A">
        <w:rPr>
          <w:noProof/>
          <w:sz w:val="20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7.55pt;margin-top:4.3pt;width:217.65pt;height:76.2pt;z-index:251661312;visibility:visible;mso-height-percent:200;mso-height-percent:200;mso-width-relative:margin;mso-height-relative:margin" stroked="f">
            <v:textbox style="mso-fit-shape-to-text:t">
              <w:txbxContent>
                <w:p w:rsidR="008632A3" w:rsidRDefault="008632A3" w:rsidP="008632A3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rFonts w:ascii="Arial" w:eastAsia="Arial Unicode MS" w:hAnsi="Arial" w:cs="Arial"/>
                      <w:sz w:val="12"/>
                      <w:szCs w:val="16"/>
                    </w:rPr>
                  </w:pPr>
                  <w:r>
                    <w:rPr>
                      <w:rFonts w:ascii="Arial" w:eastAsia="Arial Unicode MS" w:hAnsi="Arial" w:cs="Arial"/>
                      <w:sz w:val="12"/>
                      <w:szCs w:val="16"/>
                    </w:rPr>
                    <w:t>JEDNOSTKA PROJEKTOWA</w:t>
                  </w:r>
                </w:p>
                <w:p w:rsidR="008632A3" w:rsidRDefault="008632A3" w:rsidP="008632A3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8632A3" w:rsidRPr="00300533" w:rsidRDefault="008632A3" w:rsidP="008632A3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8632A3" w:rsidRPr="00300533" w:rsidRDefault="008632A3" w:rsidP="008632A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ARLEX ATELIER MAREK GIERULSKI</w:t>
                  </w:r>
                </w:p>
                <w:p w:rsidR="008632A3" w:rsidRPr="00300533" w:rsidRDefault="008632A3" w:rsidP="008632A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AL. JANA PAWŁA II 25</w:t>
                  </w:r>
                </w:p>
                <w:p w:rsidR="008632A3" w:rsidRDefault="008632A3" w:rsidP="008632A3">
                  <w:pPr>
                    <w:jc w:val="center"/>
                  </w:pPr>
                  <w:r w:rsidRPr="00300533">
                    <w:rPr>
                      <w:rFonts w:ascii="Arial" w:hAnsi="Arial" w:cs="Arial"/>
                      <w:b/>
                    </w:rPr>
                    <w:t>37-450 STALOWA WOLA</w:t>
                  </w:r>
                </w:p>
              </w:txbxContent>
            </v:textbox>
          </v:shape>
        </w:pict>
      </w:r>
      <w:r w:rsidRPr="00746E5A">
        <w:rPr>
          <w:noProof/>
          <w:sz w:val="20"/>
          <w:lang w:eastAsia="zh-CN"/>
        </w:rPr>
        <w:pict>
          <v:shape id="Pole tekstowe 2" o:spid="_x0000_s1026" type="#_x0000_t202" style="position:absolute;margin-left:386.75pt;margin-top:-.55pt;width:92.4pt;height:89.55pt;z-index:251660288;visibility:visible;mso-width-relative:margin;mso-height-relative:margin" stroked="f">
            <v:textbox>
              <w:txbxContent>
                <w:p w:rsidR="008632A3" w:rsidRDefault="008632A3" w:rsidP="008632A3">
                  <w:r>
                    <w:rPr>
                      <w:noProof/>
                    </w:rPr>
                    <w:drawing>
                      <wp:inline distT="0" distB="0" distL="0" distR="0">
                        <wp:extent cx="1044575" cy="1040130"/>
                        <wp:effectExtent l="19050" t="0" r="3175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39500" t="14201" r="27505" b="3323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4575" cy="1040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632A3" w:rsidRDefault="00746E5A" w:rsidP="008632A3">
      <w:pPr>
        <w:rPr>
          <w:rFonts w:ascii="Arial" w:hAnsi="Arial" w:cs="Arial"/>
          <w:bCs/>
          <w:sz w:val="16"/>
        </w:rPr>
      </w:pPr>
      <w:r w:rsidRPr="00746E5A">
        <w:rPr>
          <w:noProof/>
          <w:sz w:val="20"/>
          <w:lang w:eastAsia="zh-CN"/>
        </w:rPr>
        <w:pict>
          <v:shape id="_x0000_s1028" type="#_x0000_t202" style="position:absolute;margin-left:9.85pt;margin-top:9.85pt;width:87.95pt;height:25.6pt;z-index:251662336;visibility:visible;mso-height-percent:200;mso-height-percent:200;mso-width-relative:margin;mso-height-relative:margin" stroked="f">
            <v:textbox style="mso-fit-shape-to-text:t">
              <w:txbxContent>
                <w:p w:rsidR="008632A3" w:rsidRPr="005E60D6" w:rsidRDefault="008632A3" w:rsidP="008632A3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E60D6">
                    <w:rPr>
                      <w:rFonts w:ascii="Arial" w:hAnsi="Arial" w:cs="Arial"/>
                      <w:b/>
                      <w:sz w:val="16"/>
                      <w:szCs w:val="16"/>
                    </w:rPr>
                    <w:t>NIP 865-101-92-23</w:t>
                  </w:r>
                </w:p>
                <w:p w:rsidR="008632A3" w:rsidRPr="005E60D6" w:rsidRDefault="008632A3" w:rsidP="008632A3">
                  <w:pPr>
                    <w:rPr>
                      <w:b/>
                    </w:rPr>
                  </w:pPr>
                  <w:r w:rsidRPr="005E60D6">
                    <w:rPr>
                      <w:rFonts w:ascii="Arial" w:hAnsi="Arial" w:cs="Arial"/>
                      <w:b/>
                      <w:sz w:val="16"/>
                      <w:szCs w:val="16"/>
                    </w:rPr>
                    <w:t>REGON 830100667</w:t>
                  </w:r>
                </w:p>
              </w:txbxContent>
            </v:textbox>
          </v:shape>
        </w:pict>
      </w:r>
    </w:p>
    <w:p w:rsidR="008632A3" w:rsidRDefault="008632A3" w:rsidP="008632A3">
      <w:pPr>
        <w:rPr>
          <w:rFonts w:ascii="Arial" w:hAnsi="Arial" w:cs="Arial"/>
          <w:bCs/>
          <w:sz w:val="16"/>
        </w:rPr>
      </w:pPr>
    </w:p>
    <w:p w:rsidR="008632A3" w:rsidRDefault="008632A3" w:rsidP="008632A3">
      <w:pPr>
        <w:rPr>
          <w:rFonts w:ascii="Arial" w:hAnsi="Arial" w:cs="Arial"/>
          <w:bCs/>
          <w:sz w:val="16"/>
        </w:rPr>
      </w:pPr>
    </w:p>
    <w:p w:rsidR="008632A3" w:rsidRDefault="008632A3" w:rsidP="008632A3">
      <w:pPr>
        <w:rPr>
          <w:rFonts w:ascii="Arial" w:hAnsi="Arial" w:cs="Arial"/>
          <w:bCs/>
          <w:sz w:val="16"/>
        </w:rPr>
      </w:pPr>
    </w:p>
    <w:p w:rsidR="008632A3" w:rsidRDefault="008632A3" w:rsidP="008632A3">
      <w:pPr>
        <w:rPr>
          <w:rFonts w:ascii="Arial" w:hAnsi="Arial" w:cs="Arial"/>
          <w:bCs/>
          <w:sz w:val="16"/>
        </w:rPr>
      </w:pPr>
    </w:p>
    <w:p w:rsidR="008632A3" w:rsidRDefault="008632A3" w:rsidP="008632A3">
      <w:pPr>
        <w:rPr>
          <w:rFonts w:ascii="Arial" w:hAnsi="Arial" w:cs="Arial"/>
          <w:bCs/>
          <w:sz w:val="16"/>
        </w:rPr>
      </w:pPr>
    </w:p>
    <w:p w:rsidR="008632A3" w:rsidRDefault="008632A3" w:rsidP="008632A3">
      <w:pPr>
        <w:rPr>
          <w:rFonts w:ascii="Arial" w:hAnsi="Arial" w:cs="Arial"/>
          <w:bCs/>
          <w:sz w:val="16"/>
        </w:rPr>
      </w:pPr>
    </w:p>
    <w:p w:rsidR="008632A3" w:rsidRDefault="008632A3" w:rsidP="008632A3">
      <w:pPr>
        <w:rPr>
          <w:rFonts w:ascii="Arial" w:hAnsi="Arial" w:cs="Arial"/>
          <w:bCs/>
          <w:sz w:val="16"/>
        </w:rPr>
      </w:pPr>
    </w:p>
    <w:p w:rsidR="008632A3" w:rsidRDefault="008632A3" w:rsidP="008632A3">
      <w:pPr>
        <w:rPr>
          <w:rFonts w:ascii="Arial" w:hAnsi="Arial" w:cs="Arial"/>
          <w:bCs/>
          <w:sz w:val="16"/>
        </w:rPr>
      </w:pPr>
    </w:p>
    <w:p w:rsidR="008632A3" w:rsidRPr="005E60D6" w:rsidRDefault="008632A3" w:rsidP="008632A3">
      <w:pPr>
        <w:spacing w:line="360" w:lineRule="auto"/>
        <w:rPr>
          <w:rFonts w:ascii="Arial" w:hAnsi="Arial" w:cs="Arial"/>
          <w:iCs/>
          <w:sz w:val="16"/>
          <w:szCs w:val="16"/>
          <w:u w:val="single"/>
        </w:rPr>
      </w:pPr>
      <w:proofErr w:type="spellStart"/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>biuro</w:t>
      </w:r>
      <w:proofErr w:type="spellEnd"/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 xml:space="preserve">  :           15 844 38 01                                         tel.kom.:   604 06 35</w:t>
      </w:r>
      <w:r w:rsidRPr="005E60D6">
        <w:rPr>
          <w:rFonts w:ascii="Arial" w:eastAsia="Arial Unicode MS" w:hAnsi="Arial" w:cs="Arial"/>
          <w:b/>
          <w:sz w:val="16"/>
          <w:szCs w:val="16"/>
          <w:u w:val="single"/>
          <w:lang w:val="de-DE"/>
        </w:rPr>
        <w:t xml:space="preserve"> </w:t>
      </w:r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 xml:space="preserve">82 </w:t>
      </w:r>
      <w:r w:rsidRPr="005E60D6">
        <w:rPr>
          <w:rFonts w:ascii="Arial" w:eastAsia="Arial Unicode MS" w:hAnsi="Arial" w:cs="Arial"/>
          <w:b/>
          <w:sz w:val="16"/>
          <w:szCs w:val="16"/>
          <w:u w:val="single"/>
          <w:lang w:val="de-DE"/>
        </w:rPr>
        <w:t xml:space="preserve">                             </w:t>
      </w:r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>e-</w:t>
      </w:r>
      <w:proofErr w:type="spellStart"/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>mail</w:t>
      </w:r>
      <w:proofErr w:type="spellEnd"/>
      <w:r w:rsidRPr="005E60D6">
        <w:rPr>
          <w:rFonts w:ascii="Arial" w:eastAsia="Arial Unicode MS" w:hAnsi="Arial" w:cs="Arial"/>
          <w:sz w:val="16"/>
          <w:szCs w:val="16"/>
          <w:u w:val="single"/>
          <w:lang w:val="de-DE"/>
        </w:rPr>
        <w:t>: luksor@pro.onet.pl</w:t>
      </w:r>
    </w:p>
    <w:p w:rsidR="008632A3" w:rsidRDefault="008632A3" w:rsidP="008632A3">
      <w:pPr>
        <w:rPr>
          <w:rFonts w:ascii="Arial" w:hAnsi="Arial" w:cs="Arial"/>
          <w:bCs/>
          <w:sz w:val="16"/>
        </w:rPr>
      </w:pPr>
    </w:p>
    <w:p w:rsidR="008632A3" w:rsidRDefault="008632A3" w:rsidP="008632A3">
      <w:pPr>
        <w:rPr>
          <w:rFonts w:ascii="Arial" w:hAnsi="Arial" w:cs="Arial"/>
          <w:bCs/>
          <w:sz w:val="16"/>
        </w:rPr>
      </w:pPr>
    </w:p>
    <w:p w:rsidR="008632A3" w:rsidRDefault="008632A3" w:rsidP="008632A3">
      <w:pPr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sz w:val="16"/>
        </w:rPr>
        <w:t xml:space="preserve">stadium i  branża  opracowania:            </w:t>
      </w:r>
      <w:r w:rsidRPr="005726ED">
        <w:rPr>
          <w:rFonts w:ascii="Arial" w:hAnsi="Arial" w:cs="Arial"/>
          <w:b/>
          <w:bCs/>
        </w:rPr>
        <w:t xml:space="preserve"> </w:t>
      </w:r>
    </w:p>
    <w:p w:rsidR="008632A3" w:rsidRDefault="008632A3" w:rsidP="008632A3">
      <w:pPr>
        <w:rPr>
          <w:rFonts w:ascii="Arial" w:hAnsi="Arial" w:cs="Arial"/>
          <w:b/>
          <w:bCs/>
        </w:rPr>
      </w:pPr>
    </w:p>
    <w:p w:rsidR="008632A3" w:rsidRPr="004E21D2" w:rsidRDefault="008632A3" w:rsidP="008632A3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4E21D2">
        <w:rPr>
          <w:rFonts w:ascii="Arial" w:hAnsi="Arial" w:cs="Arial"/>
          <w:b/>
          <w:bCs/>
          <w:sz w:val="28"/>
          <w:szCs w:val="28"/>
          <w:u w:val="single"/>
        </w:rPr>
        <w:t>INFORMACJA O OBSZARZE ODDZIAŁYWANIA OBIEKTU</w:t>
      </w:r>
    </w:p>
    <w:p w:rsidR="008632A3" w:rsidRDefault="008632A3" w:rsidP="008632A3"/>
    <w:p w:rsidR="008632A3" w:rsidRDefault="008632A3" w:rsidP="008632A3">
      <w:pPr>
        <w:tabs>
          <w:tab w:val="left" w:pos="3800"/>
        </w:tabs>
        <w:jc w:val="center"/>
      </w:pPr>
    </w:p>
    <w:tbl>
      <w:tblPr>
        <w:tblW w:w="9923" w:type="dxa"/>
        <w:tblInd w:w="-72" w:type="dxa"/>
        <w:tblBorders>
          <w:top w:val="single" w:sz="8" w:space="0" w:color="000080"/>
          <w:left w:val="single" w:sz="8" w:space="0" w:color="000080"/>
          <w:bottom w:val="single" w:sz="8" w:space="0" w:color="000080"/>
          <w:right w:val="single" w:sz="8" w:space="0" w:color="00008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02"/>
        <w:gridCol w:w="8221"/>
      </w:tblGrid>
      <w:tr w:rsidR="006D46A4" w:rsidRPr="004210F1" w:rsidTr="00DA4963">
        <w:trPr>
          <w:trHeight w:val="596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10F1">
              <w:rPr>
                <w:rFonts w:ascii="Arial" w:hAnsi="Arial" w:cs="Arial"/>
                <w:b/>
                <w:sz w:val="20"/>
                <w:szCs w:val="20"/>
              </w:rPr>
              <w:t>STADIUM</w:t>
            </w:r>
          </w:p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10F1">
              <w:rPr>
                <w:rFonts w:ascii="Arial" w:hAnsi="Arial" w:cs="Arial"/>
                <w:b/>
                <w:sz w:val="20"/>
                <w:szCs w:val="20"/>
              </w:rPr>
              <w:t>OPRACOWANIA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6A4" w:rsidRPr="004210F1" w:rsidRDefault="006D46A4" w:rsidP="00DA4963">
            <w:pPr>
              <w:rPr>
                <w:b/>
                <w:bCs/>
                <w:sz w:val="6"/>
                <w:szCs w:val="6"/>
              </w:rPr>
            </w:pPr>
          </w:p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4210F1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PROJEKT BUDOWLANY</w:t>
            </w:r>
          </w:p>
        </w:tc>
      </w:tr>
      <w:tr w:rsidR="006D46A4" w:rsidRPr="004210F1" w:rsidTr="00DA4963">
        <w:trPr>
          <w:trHeight w:val="673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10F1">
              <w:rPr>
                <w:rFonts w:ascii="Arial" w:hAnsi="Arial" w:cs="Arial"/>
                <w:b/>
                <w:sz w:val="20"/>
                <w:szCs w:val="20"/>
              </w:rPr>
              <w:t>INWESTYCJA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6A4" w:rsidRPr="004210F1" w:rsidRDefault="006D46A4" w:rsidP="00DA4963">
            <w:pPr>
              <w:pStyle w:val="Bezodstpw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4210F1">
              <w:rPr>
                <w:rFonts w:ascii="Arial" w:hAnsi="Arial" w:cs="Arial"/>
                <w:b/>
                <w:sz w:val="24"/>
                <w:szCs w:val="24"/>
              </w:rPr>
              <w:t xml:space="preserve">PRZEBUDOWA BUDYNKU STANOWIĄCEGO SIEDZIBĘ POWIATOWEGO INSPEKTORATU WETERYNARII W STALOWEJ WOLI ORAZ TERMOIZOLACJĘ CAŁEGO OBIEKTU I ZAGOSPODAROWANIE TERENU </w:t>
            </w:r>
            <w:r>
              <w:rPr>
                <w:rFonts w:ascii="Arial" w:hAnsi="Arial" w:cs="Arial"/>
                <w:b/>
                <w:sz w:val="24"/>
                <w:szCs w:val="24"/>
              </w:rPr>
              <w:t>WRAZ Z PRZEBUDOWĄ KANALIZACJI D</w:t>
            </w:r>
            <w:r w:rsidRPr="004210F1">
              <w:rPr>
                <w:rFonts w:ascii="Arial" w:hAnsi="Arial" w:cs="Arial"/>
                <w:b/>
                <w:sz w:val="24"/>
                <w:szCs w:val="24"/>
              </w:rPr>
              <w:t>ESZCZOWEJ</w:t>
            </w:r>
          </w:p>
        </w:tc>
      </w:tr>
      <w:tr w:rsidR="006D46A4" w:rsidRPr="004210F1" w:rsidTr="00DA4963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10F1">
              <w:rPr>
                <w:rFonts w:ascii="Arial" w:hAnsi="Arial" w:cs="Arial"/>
                <w:b/>
                <w:sz w:val="20"/>
                <w:szCs w:val="20"/>
              </w:rPr>
              <w:t>LOKALIZACJA INWESTYCJI 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D46A4" w:rsidRPr="004210F1" w:rsidRDefault="006D46A4" w:rsidP="00DA4963">
            <w:pPr>
              <w:pStyle w:val="Bezodstpw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D46A4" w:rsidRPr="004210F1" w:rsidRDefault="006D46A4" w:rsidP="00DA4963">
            <w:pPr>
              <w:pStyle w:val="Bezodstpw"/>
              <w:jc w:val="center"/>
              <w:rPr>
                <w:rFonts w:ascii="Arial" w:hAnsi="Arial" w:cs="Arial"/>
                <w:b/>
                <w:sz w:val="24"/>
              </w:rPr>
            </w:pPr>
            <w:r w:rsidRPr="004210F1">
              <w:rPr>
                <w:rFonts w:ascii="Arial" w:hAnsi="Arial" w:cs="Arial"/>
                <w:b/>
                <w:sz w:val="24"/>
              </w:rPr>
              <w:t>DZIAŁKI NR. EWID. 804/2; 795/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Pr="004210F1">
              <w:rPr>
                <w:rFonts w:ascii="Arial" w:hAnsi="Arial" w:cs="Arial"/>
                <w:b/>
                <w:sz w:val="24"/>
              </w:rPr>
              <w:t>12 i 795/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Pr="004210F1">
              <w:rPr>
                <w:rFonts w:ascii="Arial" w:hAnsi="Arial" w:cs="Arial"/>
                <w:b/>
                <w:sz w:val="24"/>
              </w:rPr>
              <w:t>14</w:t>
            </w:r>
          </w:p>
          <w:p w:rsidR="006D46A4" w:rsidRPr="004210F1" w:rsidRDefault="006D46A4" w:rsidP="00DA4963">
            <w:pPr>
              <w:pStyle w:val="Bezodstpw"/>
              <w:jc w:val="center"/>
              <w:rPr>
                <w:rFonts w:ascii="Arial" w:hAnsi="Arial" w:cs="Arial"/>
                <w:b/>
                <w:sz w:val="24"/>
              </w:rPr>
            </w:pPr>
            <w:r w:rsidRPr="004210F1">
              <w:rPr>
                <w:rFonts w:ascii="Arial" w:hAnsi="Arial" w:cs="Arial"/>
                <w:b/>
                <w:sz w:val="24"/>
              </w:rPr>
              <w:t>OBRĘB EWID. 3 - CENTRUM; JEDN. EWID. 181801_1 STALOWA WOLA</w:t>
            </w:r>
          </w:p>
          <w:p w:rsidR="006D46A4" w:rsidRPr="004210F1" w:rsidRDefault="006D46A4" w:rsidP="00DA496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4210F1">
              <w:rPr>
                <w:rFonts w:ascii="Arial" w:hAnsi="Arial" w:cs="Arial"/>
                <w:b/>
              </w:rPr>
              <w:t>STALOWA WOLA ul. OKULICKIEGO 12</w:t>
            </w:r>
          </w:p>
        </w:tc>
      </w:tr>
      <w:tr w:rsidR="006D46A4" w:rsidRPr="004210F1" w:rsidTr="00DA4963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46A4" w:rsidRPr="004210F1" w:rsidRDefault="006D46A4" w:rsidP="00DA4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10F1">
              <w:rPr>
                <w:rFonts w:ascii="Arial" w:hAnsi="Arial" w:cs="Arial"/>
                <w:b/>
                <w:sz w:val="20"/>
                <w:szCs w:val="20"/>
              </w:rPr>
              <w:t>INWESTOR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</w:rPr>
            </w:pPr>
            <w:r w:rsidRPr="004210F1">
              <w:rPr>
                <w:rFonts w:ascii="Arial" w:hAnsi="Arial" w:cs="Arial"/>
                <w:b/>
              </w:rPr>
              <w:t>POWIATOWY INSPEKTRAT WETERYNARII W STALOWEJ WOLI</w:t>
            </w:r>
          </w:p>
          <w:p w:rsidR="006D46A4" w:rsidRPr="004210F1" w:rsidRDefault="006D46A4" w:rsidP="00DA4963">
            <w:pPr>
              <w:jc w:val="center"/>
              <w:rPr>
                <w:b/>
              </w:rPr>
            </w:pPr>
            <w:r w:rsidRPr="004210F1">
              <w:rPr>
                <w:rFonts w:ascii="Arial" w:hAnsi="Arial" w:cs="Arial"/>
                <w:b/>
              </w:rPr>
              <w:t>UL. OKULICKIEGO 12,   37 - 450  STALOWA WOLA</w:t>
            </w:r>
          </w:p>
        </w:tc>
      </w:tr>
      <w:tr w:rsidR="006D46A4" w:rsidRPr="004210F1" w:rsidTr="00DA4963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10F1">
              <w:rPr>
                <w:rFonts w:ascii="Arial" w:hAnsi="Arial" w:cs="Arial"/>
                <w:b/>
                <w:sz w:val="18"/>
                <w:szCs w:val="18"/>
              </w:rPr>
              <w:t>KATEGORIA OBIEKTU BUDOWLANEGO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46A4" w:rsidRPr="004210F1" w:rsidRDefault="006D46A4" w:rsidP="00DA496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D46A4" w:rsidRPr="004210F1" w:rsidRDefault="006D46A4" w:rsidP="00DA4963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210F1">
              <w:rPr>
                <w:rFonts w:ascii="Arial" w:hAnsi="Arial" w:cs="Arial"/>
                <w:b/>
              </w:rPr>
              <w:t>XVI</w:t>
            </w:r>
          </w:p>
          <w:p w:rsidR="006D46A4" w:rsidRPr="004210F1" w:rsidRDefault="006D46A4" w:rsidP="00DA4963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:rsidR="00227F7F" w:rsidRDefault="00393C02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/>
    <w:p w:rsidR="008632A3" w:rsidRDefault="008632A3" w:rsidP="008632A3">
      <w:pPr>
        <w:pStyle w:val="LITlitera"/>
        <w:keepNext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I</w:t>
      </w:r>
      <w:r w:rsidRPr="00F44787">
        <w:rPr>
          <w:b/>
          <w:sz w:val="32"/>
          <w:szCs w:val="32"/>
        </w:rPr>
        <w:t xml:space="preserve">nformacja o obszarze </w:t>
      </w:r>
      <w:r>
        <w:rPr>
          <w:b/>
          <w:sz w:val="32"/>
          <w:szCs w:val="32"/>
        </w:rPr>
        <w:t>oddziaływania obiektu</w:t>
      </w:r>
    </w:p>
    <w:p w:rsidR="008632A3" w:rsidRDefault="008632A3" w:rsidP="008632A3">
      <w:pPr>
        <w:pStyle w:val="LITlitera"/>
        <w:keepNext/>
        <w:spacing w:line="240" w:lineRule="auto"/>
        <w:rPr>
          <w:b/>
          <w:bCs/>
          <w:sz w:val="32"/>
          <w:szCs w:val="32"/>
        </w:rPr>
      </w:pPr>
    </w:p>
    <w:p w:rsidR="008632A3" w:rsidRDefault="008632A3" w:rsidP="008632A3">
      <w:pPr>
        <w:pStyle w:val="LITlitera"/>
        <w:keepNext/>
        <w:spacing w:line="240" w:lineRule="auto"/>
        <w:rPr>
          <w:b/>
          <w:bCs/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94"/>
      </w:tblGrid>
      <w:tr w:rsidR="008632A3" w:rsidTr="007367F2">
        <w:tc>
          <w:tcPr>
            <w:tcW w:w="10029" w:type="dxa"/>
            <w:shd w:val="clear" w:color="auto" w:fill="D9D9D9"/>
          </w:tcPr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jc w:val="center"/>
              <w:rPr>
                <w:b/>
                <w:bCs/>
                <w:sz w:val="32"/>
                <w:szCs w:val="32"/>
              </w:rPr>
            </w:pPr>
            <w:r w:rsidRPr="000A7FDC">
              <w:rPr>
                <w:rFonts w:ascii="Times New Roman" w:hAnsi="Times New Roman" w:cs="Times New Roman"/>
                <w:b/>
                <w:bCs/>
              </w:rPr>
              <w:t>Podstawa prawna sporządzenia</w:t>
            </w:r>
          </w:p>
        </w:tc>
      </w:tr>
      <w:tr w:rsidR="008632A3" w:rsidTr="007367F2">
        <w:tc>
          <w:tcPr>
            <w:tcW w:w="10029" w:type="dxa"/>
          </w:tcPr>
          <w:p w:rsidR="008632A3" w:rsidRPr="000A7FDC" w:rsidRDefault="008632A3" w:rsidP="007367F2">
            <w:pPr>
              <w:pStyle w:val="LITlitera"/>
              <w:keepNext/>
              <w:tabs>
                <w:tab w:val="left" w:pos="284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0A7FDC">
              <w:rPr>
                <w:rFonts w:ascii="Times New Roman" w:hAnsi="Times New Roman" w:cs="Times New Roman"/>
                <w:bCs/>
              </w:rPr>
              <w:t xml:space="preserve">Art. 20 ust. 1 </w:t>
            </w:r>
            <w:proofErr w:type="spellStart"/>
            <w:r w:rsidRPr="000A7FDC">
              <w:rPr>
                <w:rFonts w:ascii="Times New Roman" w:hAnsi="Times New Roman" w:cs="Times New Roman"/>
                <w:bCs/>
              </w:rPr>
              <w:t>pkt</w:t>
            </w:r>
            <w:proofErr w:type="spellEnd"/>
            <w:r w:rsidRPr="000A7FDC">
              <w:rPr>
                <w:rFonts w:ascii="Times New Roman" w:hAnsi="Times New Roman" w:cs="Times New Roman"/>
                <w:bCs/>
              </w:rPr>
              <w:t xml:space="preserve"> 1c i art. 34 ust. 3 </w:t>
            </w:r>
            <w:proofErr w:type="spellStart"/>
            <w:r w:rsidRPr="000A7FDC">
              <w:rPr>
                <w:rFonts w:ascii="Times New Roman" w:hAnsi="Times New Roman" w:cs="Times New Roman"/>
                <w:bCs/>
              </w:rPr>
              <w:t>pkt</w:t>
            </w:r>
            <w:proofErr w:type="spellEnd"/>
            <w:r w:rsidRPr="000A7FDC">
              <w:rPr>
                <w:rFonts w:ascii="Times New Roman" w:hAnsi="Times New Roman" w:cs="Times New Roman"/>
                <w:bCs/>
              </w:rPr>
              <w:t xml:space="preserve"> 5 ustawy </w:t>
            </w:r>
            <w:r w:rsidRPr="000A7FDC">
              <w:rPr>
                <w:rFonts w:ascii="Times New Roman" w:hAnsi="Times New Roman" w:cs="Times New Roman"/>
              </w:rPr>
              <w:t>z dnia 7 lipca 1994 r. - Prawo budowlane (Dz. U. z 2013 poz. 1409 z p. zm.)</w:t>
            </w:r>
          </w:p>
        </w:tc>
      </w:tr>
      <w:tr w:rsidR="008632A3" w:rsidTr="007367F2">
        <w:tc>
          <w:tcPr>
            <w:tcW w:w="10029" w:type="dxa"/>
            <w:shd w:val="clear" w:color="auto" w:fill="D9D9D9"/>
          </w:tcPr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jc w:val="center"/>
              <w:rPr>
                <w:b/>
                <w:bCs/>
                <w:sz w:val="32"/>
                <w:szCs w:val="32"/>
              </w:rPr>
            </w:pPr>
            <w:r w:rsidRPr="000A7FDC">
              <w:rPr>
                <w:rFonts w:ascii="Times New Roman" w:hAnsi="Times New Roman" w:cs="Times New Roman"/>
                <w:b/>
              </w:rPr>
              <w:t>Projektowany obiekt</w:t>
            </w:r>
          </w:p>
        </w:tc>
      </w:tr>
      <w:tr w:rsidR="008632A3" w:rsidTr="007367F2">
        <w:tc>
          <w:tcPr>
            <w:tcW w:w="10029" w:type="dxa"/>
          </w:tcPr>
          <w:p w:rsidR="002A447F" w:rsidRPr="002A447F" w:rsidRDefault="008632A3" w:rsidP="002F5A05">
            <w:pPr>
              <w:ind w:firstLine="708"/>
              <w:jc w:val="both"/>
            </w:pPr>
            <w:r w:rsidRPr="002A447F">
              <w:t xml:space="preserve">Projektowana przebudowa istniejącego budynku </w:t>
            </w:r>
            <w:r w:rsidR="002F5A05" w:rsidRPr="002A447F">
              <w:t xml:space="preserve">Powiatowego Inspektoratu Weterynarii w Stalowej Woli- zlokalizowanego przy ul. Okulickiego 12 na działkach nr </w:t>
            </w:r>
            <w:proofErr w:type="spellStart"/>
            <w:r w:rsidR="002F5A05" w:rsidRPr="002A447F">
              <w:t>ewid</w:t>
            </w:r>
            <w:proofErr w:type="spellEnd"/>
            <w:r w:rsidR="002F5A05" w:rsidRPr="002A447F">
              <w:t>. 804/2, 795/212 i 795/214 polegająca na</w:t>
            </w:r>
          </w:p>
          <w:p w:rsidR="002A447F" w:rsidRPr="002A447F" w:rsidRDefault="002A447F" w:rsidP="002A447F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2A447F">
              <w:rPr>
                <w:rFonts w:ascii="Times New Roman" w:hAnsi="Times New Roman"/>
                <w:sz w:val="24"/>
                <w:szCs w:val="24"/>
              </w:rPr>
              <w:t xml:space="preserve">demontażu </w:t>
            </w:r>
            <w:proofErr w:type="spellStart"/>
            <w:r w:rsidRPr="002A447F">
              <w:rPr>
                <w:rFonts w:ascii="Times New Roman" w:hAnsi="Times New Roman"/>
                <w:sz w:val="24"/>
                <w:szCs w:val="24"/>
              </w:rPr>
              <w:t>istn</w:t>
            </w:r>
            <w:proofErr w:type="spellEnd"/>
            <w:r w:rsidRPr="002A447F">
              <w:rPr>
                <w:rFonts w:ascii="Times New Roman" w:hAnsi="Times New Roman"/>
                <w:sz w:val="24"/>
                <w:szCs w:val="24"/>
              </w:rPr>
              <w:t>. stropodachu wraz z częściową rozbiórką ścian części niższej (piwnicy) budynku oraz schodów zewnętrznych do piwnicy;</w:t>
            </w:r>
          </w:p>
          <w:p w:rsidR="002A447F" w:rsidRPr="002A447F" w:rsidRDefault="002A447F" w:rsidP="002A447F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7F">
              <w:rPr>
                <w:rFonts w:ascii="Times New Roman" w:hAnsi="Times New Roman"/>
                <w:color w:val="000000"/>
                <w:sz w:val="24"/>
                <w:szCs w:val="24"/>
              </w:rPr>
              <w:t>wykonaniu nowego stropu nad piwnicą oraz nadbudowie pomieszczeń garażowych i pomieszczenia biurowego;</w:t>
            </w:r>
          </w:p>
          <w:p w:rsidR="002A447F" w:rsidRPr="002A447F" w:rsidRDefault="002A447F" w:rsidP="002A447F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7F">
              <w:rPr>
                <w:rFonts w:ascii="Times New Roman" w:hAnsi="Times New Roman"/>
                <w:color w:val="000000"/>
                <w:sz w:val="24"/>
                <w:szCs w:val="24"/>
              </w:rPr>
              <w:t>wykonaniu wewnętrznych schodów do piwnicy w obrębie istniejącej zabudowy;</w:t>
            </w:r>
          </w:p>
          <w:p w:rsidR="002A447F" w:rsidRPr="002A447F" w:rsidRDefault="002A447F" w:rsidP="002A447F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7F">
              <w:rPr>
                <w:rFonts w:ascii="Times New Roman" w:hAnsi="Times New Roman"/>
                <w:color w:val="000000"/>
                <w:sz w:val="24"/>
                <w:szCs w:val="24"/>
              </w:rPr>
              <w:t>przebudowie schodów wejściowych do budynku oraz pochylni dla osób niepełnosprawnych;</w:t>
            </w:r>
          </w:p>
          <w:p w:rsidR="002A447F" w:rsidRPr="002A447F" w:rsidRDefault="002A447F" w:rsidP="002A447F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7F">
              <w:rPr>
                <w:rFonts w:ascii="Times New Roman" w:hAnsi="Times New Roman"/>
                <w:color w:val="000000"/>
                <w:sz w:val="24"/>
                <w:szCs w:val="24"/>
              </w:rPr>
              <w:t>wykonaniu nowej konstrukcji dachowej i pokrycia dachowego na całym obiekcie;</w:t>
            </w:r>
          </w:p>
          <w:p w:rsidR="002A447F" w:rsidRPr="002A447F" w:rsidRDefault="002A447F" w:rsidP="002A447F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7F">
              <w:rPr>
                <w:rFonts w:ascii="Times New Roman" w:hAnsi="Times New Roman"/>
                <w:color w:val="000000"/>
                <w:sz w:val="24"/>
                <w:szCs w:val="24"/>
              </w:rPr>
              <w:t>przebudowie wewnętrznych sanitariatów w kondygnacji parteru;</w:t>
            </w:r>
          </w:p>
          <w:p w:rsidR="002A447F" w:rsidRPr="002A447F" w:rsidRDefault="002A447F" w:rsidP="002A447F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7F">
              <w:rPr>
                <w:rFonts w:ascii="Times New Roman" w:hAnsi="Times New Roman"/>
                <w:color w:val="000000"/>
                <w:sz w:val="24"/>
                <w:szCs w:val="24"/>
              </w:rPr>
              <w:t>termoizolacji całego obiektu.</w:t>
            </w:r>
          </w:p>
          <w:p w:rsidR="002F5A05" w:rsidRPr="002A447F" w:rsidRDefault="002F5A05" w:rsidP="002A447F">
            <w:pPr>
              <w:ind w:firstLine="708"/>
              <w:jc w:val="both"/>
              <w:rPr>
                <w:sz w:val="8"/>
                <w:szCs w:val="8"/>
              </w:rPr>
            </w:pPr>
          </w:p>
        </w:tc>
      </w:tr>
      <w:tr w:rsidR="008632A3" w:rsidTr="007367F2">
        <w:tc>
          <w:tcPr>
            <w:tcW w:w="10029" w:type="dxa"/>
            <w:shd w:val="clear" w:color="auto" w:fill="D9D9D9"/>
          </w:tcPr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A7FDC">
              <w:rPr>
                <w:rFonts w:ascii="Times New Roman" w:hAnsi="Times New Roman" w:cs="Times New Roman"/>
                <w:b/>
              </w:rPr>
              <w:t>Istniejąca zabudowa działki inwestora</w:t>
            </w:r>
          </w:p>
        </w:tc>
      </w:tr>
      <w:tr w:rsidR="008632A3" w:rsidTr="007367F2">
        <w:tc>
          <w:tcPr>
            <w:tcW w:w="10029" w:type="dxa"/>
          </w:tcPr>
          <w:p w:rsidR="008632A3" w:rsidRPr="00056F74" w:rsidRDefault="008632A3" w:rsidP="0093779E">
            <w:pPr>
              <w:pStyle w:val="LITlitera"/>
              <w:keepNext/>
              <w:spacing w:line="240" w:lineRule="auto"/>
              <w:ind w:left="0" w:firstLine="0"/>
              <w:rPr>
                <w:rFonts w:eastAsia="ArialNarrow"/>
              </w:rPr>
            </w:pPr>
            <w:r w:rsidRPr="000A7FDC">
              <w:rPr>
                <w:rFonts w:ascii="Times New Roman" w:hAnsi="Times New Roman" w:cs="Times New Roman"/>
              </w:rPr>
              <w:t>Działk</w:t>
            </w:r>
            <w:r>
              <w:rPr>
                <w:rFonts w:ascii="Times New Roman" w:hAnsi="Times New Roman" w:cs="Times New Roman"/>
              </w:rPr>
              <w:t xml:space="preserve">i </w:t>
            </w:r>
            <w:r w:rsidRPr="008B30D3">
              <w:t xml:space="preserve">nr </w:t>
            </w:r>
            <w:proofErr w:type="spellStart"/>
            <w:r w:rsidRPr="008B30D3">
              <w:t>ewid</w:t>
            </w:r>
            <w:proofErr w:type="spellEnd"/>
            <w:r w:rsidRPr="008B30D3">
              <w:t xml:space="preserve">. </w:t>
            </w:r>
            <w:r w:rsidR="0093779E">
              <w:t>804/2, 795/212 i 795/214</w:t>
            </w:r>
            <w:r>
              <w:t xml:space="preserve"> zabudowane</w:t>
            </w:r>
            <w:r w:rsidRPr="008B30D3">
              <w:rPr>
                <w:rFonts w:eastAsia="ArialNarrow"/>
              </w:rPr>
              <w:t xml:space="preserve"> budyn</w:t>
            </w:r>
            <w:r>
              <w:rPr>
                <w:rFonts w:eastAsia="ArialNarrow"/>
              </w:rPr>
              <w:t>kiem</w:t>
            </w:r>
            <w:r w:rsidRPr="008B30D3">
              <w:rPr>
                <w:rFonts w:eastAsia="ArialNarrow"/>
              </w:rPr>
              <w:t xml:space="preserve"> </w:t>
            </w:r>
            <w:r w:rsidR="0093779E">
              <w:t>Powiatowego Inspektoratu Weterynarii w Stalowej Woli</w:t>
            </w:r>
            <w:r w:rsidR="0093779E">
              <w:rPr>
                <w:rFonts w:eastAsia="ArialNarrow"/>
              </w:rPr>
              <w:t xml:space="preserve"> objętym zakresem opracowania</w:t>
            </w:r>
            <w:r>
              <w:rPr>
                <w:rFonts w:eastAsia="ArialNarrow"/>
              </w:rPr>
              <w:t>.</w:t>
            </w:r>
          </w:p>
        </w:tc>
      </w:tr>
      <w:tr w:rsidR="008632A3" w:rsidTr="007367F2">
        <w:tc>
          <w:tcPr>
            <w:tcW w:w="10029" w:type="dxa"/>
            <w:shd w:val="clear" w:color="auto" w:fill="D9D9D9"/>
          </w:tcPr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A7FDC">
              <w:rPr>
                <w:rFonts w:ascii="Times New Roman" w:hAnsi="Times New Roman" w:cs="Times New Roman"/>
                <w:b/>
              </w:rPr>
              <w:t>Istniejąca zabudowa działek sąsiednich</w:t>
            </w:r>
          </w:p>
        </w:tc>
      </w:tr>
      <w:tr w:rsidR="008632A3" w:rsidTr="007367F2">
        <w:tc>
          <w:tcPr>
            <w:tcW w:w="10029" w:type="dxa"/>
          </w:tcPr>
          <w:p w:rsidR="008632A3" w:rsidRDefault="008632A3" w:rsidP="007367F2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F74">
              <w:rPr>
                <w:rFonts w:ascii="Times New Roman" w:hAnsi="Times New Roman"/>
                <w:sz w:val="24"/>
                <w:szCs w:val="24"/>
              </w:rPr>
              <w:t xml:space="preserve">Działka sąsiednia nr ew. </w:t>
            </w:r>
            <w:r w:rsidR="0093779E">
              <w:rPr>
                <w:rFonts w:ascii="Times New Roman" w:hAnsi="Times New Roman"/>
                <w:sz w:val="24"/>
                <w:szCs w:val="24"/>
              </w:rPr>
              <w:t>795/213</w:t>
            </w:r>
            <w:r w:rsidRPr="00056F74"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r w:rsidR="0093779E">
              <w:rPr>
                <w:rFonts w:ascii="Times New Roman" w:hAnsi="Times New Roman"/>
                <w:sz w:val="24"/>
                <w:szCs w:val="24"/>
              </w:rPr>
              <w:t>strony p</w:t>
            </w:r>
            <w:r w:rsidR="00460134">
              <w:rPr>
                <w:rFonts w:ascii="Times New Roman" w:hAnsi="Times New Roman"/>
                <w:sz w:val="24"/>
                <w:szCs w:val="24"/>
              </w:rPr>
              <w:t>ółnocnej</w:t>
            </w:r>
            <w:r w:rsidR="0093779E">
              <w:rPr>
                <w:rFonts w:ascii="Times New Roman" w:hAnsi="Times New Roman"/>
                <w:sz w:val="24"/>
                <w:szCs w:val="24"/>
              </w:rPr>
              <w:t xml:space="preserve"> i zachodniej wolna od zabudowy z terenem rekreacyjnym (plac zabaw) oraz chodnikami, parkingami i terenami zieleni dla pobliskich budynków mieszkalnych wielorodzinnych.</w:t>
            </w:r>
          </w:p>
          <w:p w:rsidR="00460134" w:rsidRPr="00056F74" w:rsidRDefault="00460134" w:rsidP="00460134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F74">
              <w:rPr>
                <w:rFonts w:ascii="Times New Roman" w:hAnsi="Times New Roman"/>
                <w:sz w:val="24"/>
                <w:szCs w:val="24"/>
              </w:rPr>
              <w:t xml:space="preserve">Działka sąsiednia nr ew. </w:t>
            </w:r>
            <w:r>
              <w:rPr>
                <w:rFonts w:ascii="Times New Roman" w:hAnsi="Times New Roman"/>
                <w:sz w:val="24"/>
                <w:szCs w:val="24"/>
              </w:rPr>
              <w:t>804/1</w:t>
            </w:r>
            <w:r w:rsidRPr="00056F74">
              <w:rPr>
                <w:rFonts w:ascii="Times New Roman" w:hAnsi="Times New Roman"/>
                <w:sz w:val="24"/>
                <w:szCs w:val="24"/>
              </w:rPr>
              <w:t xml:space="preserve"> od strony </w:t>
            </w:r>
            <w:r>
              <w:rPr>
                <w:rFonts w:ascii="Times New Roman" w:hAnsi="Times New Roman"/>
                <w:sz w:val="24"/>
                <w:szCs w:val="24"/>
              </w:rPr>
              <w:t>północnej</w:t>
            </w:r>
            <w:r w:rsidRPr="00056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wolna od zabudowy z chodnikami i terenami zieleni dla pobliskich budynków mieszkalnych wielorodzinnych.</w:t>
            </w:r>
          </w:p>
          <w:p w:rsidR="0093779E" w:rsidRPr="00056F74" w:rsidRDefault="008632A3" w:rsidP="0093779E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F74">
              <w:rPr>
                <w:rFonts w:ascii="Times New Roman" w:hAnsi="Times New Roman"/>
                <w:sz w:val="24"/>
                <w:szCs w:val="24"/>
              </w:rPr>
              <w:t xml:space="preserve">Działka sąsiednia nr ew. </w:t>
            </w:r>
            <w:r w:rsidR="0093779E">
              <w:rPr>
                <w:rFonts w:ascii="Times New Roman" w:hAnsi="Times New Roman"/>
                <w:sz w:val="24"/>
                <w:szCs w:val="24"/>
              </w:rPr>
              <w:t>804/3</w:t>
            </w:r>
            <w:r w:rsidRPr="00056F74">
              <w:rPr>
                <w:rFonts w:ascii="Times New Roman" w:hAnsi="Times New Roman"/>
                <w:sz w:val="24"/>
                <w:szCs w:val="24"/>
              </w:rPr>
              <w:t xml:space="preserve"> od strony </w:t>
            </w:r>
            <w:r w:rsidR="0093779E">
              <w:rPr>
                <w:rFonts w:ascii="Times New Roman" w:hAnsi="Times New Roman"/>
                <w:sz w:val="24"/>
                <w:szCs w:val="24"/>
              </w:rPr>
              <w:t>p</w:t>
            </w:r>
            <w:r w:rsidR="00460134">
              <w:rPr>
                <w:rFonts w:ascii="Times New Roman" w:hAnsi="Times New Roman"/>
                <w:sz w:val="24"/>
                <w:szCs w:val="24"/>
              </w:rPr>
              <w:t>ołudniowej</w:t>
            </w:r>
            <w:r w:rsidR="0093779E">
              <w:rPr>
                <w:rFonts w:ascii="Times New Roman" w:hAnsi="Times New Roman"/>
                <w:sz w:val="24"/>
                <w:szCs w:val="24"/>
              </w:rPr>
              <w:t xml:space="preserve"> i zachodniej</w:t>
            </w:r>
            <w:r w:rsidRPr="00056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779E">
              <w:rPr>
                <w:rFonts w:ascii="Times New Roman" w:hAnsi="Times New Roman"/>
                <w:sz w:val="24"/>
                <w:szCs w:val="24"/>
              </w:rPr>
              <w:t>wolna od zabudowy z chodnikami, parkingami i terenami zieleni dla pobliskich budynków mieszkalnych wielorodzinnych.</w:t>
            </w:r>
          </w:p>
          <w:p w:rsidR="008632A3" w:rsidRPr="00056F74" w:rsidRDefault="008632A3" w:rsidP="007367F2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F74">
              <w:rPr>
                <w:rFonts w:ascii="Times New Roman" w:hAnsi="Times New Roman"/>
                <w:sz w:val="24"/>
                <w:szCs w:val="24"/>
              </w:rPr>
              <w:t xml:space="preserve">Działka sąsiednia nr ew. </w:t>
            </w:r>
            <w:r w:rsidR="0093779E">
              <w:rPr>
                <w:rFonts w:ascii="Times New Roman" w:hAnsi="Times New Roman"/>
                <w:sz w:val="24"/>
                <w:szCs w:val="24"/>
              </w:rPr>
              <w:t>795/215</w:t>
            </w:r>
            <w:r w:rsidRPr="00056F74">
              <w:rPr>
                <w:rFonts w:ascii="Times New Roman" w:hAnsi="Times New Roman"/>
                <w:sz w:val="24"/>
                <w:szCs w:val="24"/>
              </w:rPr>
              <w:t xml:space="preserve"> od strony </w:t>
            </w:r>
            <w:r w:rsidR="0093779E">
              <w:rPr>
                <w:rFonts w:ascii="Times New Roman" w:hAnsi="Times New Roman"/>
                <w:sz w:val="24"/>
                <w:szCs w:val="24"/>
              </w:rPr>
              <w:t>ws</w:t>
            </w:r>
            <w:r w:rsidRPr="00056F74">
              <w:rPr>
                <w:rFonts w:ascii="Times New Roman" w:hAnsi="Times New Roman"/>
                <w:sz w:val="24"/>
                <w:szCs w:val="24"/>
              </w:rPr>
              <w:t xml:space="preserve">chodniej </w:t>
            </w:r>
            <w:r w:rsidR="0093779E">
              <w:rPr>
                <w:rFonts w:ascii="Times New Roman" w:hAnsi="Times New Roman"/>
                <w:sz w:val="24"/>
                <w:szCs w:val="24"/>
              </w:rPr>
              <w:t>-</w:t>
            </w:r>
            <w:r w:rsidRPr="00056F74">
              <w:rPr>
                <w:rFonts w:ascii="Times New Roman" w:hAnsi="Times New Roman"/>
                <w:sz w:val="24"/>
                <w:szCs w:val="24"/>
              </w:rPr>
              <w:t xml:space="preserve"> pas drogowy drogi gminnej </w:t>
            </w:r>
            <w:r w:rsidR="0093779E">
              <w:rPr>
                <w:rFonts w:ascii="Times New Roman" w:hAnsi="Times New Roman"/>
                <w:sz w:val="24"/>
                <w:szCs w:val="24"/>
              </w:rPr>
              <w:t>wewnętrznej o nawierzchni asfaltowej</w:t>
            </w:r>
            <w:r w:rsidRPr="00056F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32A3" w:rsidRPr="001E0708" w:rsidRDefault="008632A3" w:rsidP="007367F2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2A3" w:rsidTr="007367F2">
        <w:tc>
          <w:tcPr>
            <w:tcW w:w="10029" w:type="dxa"/>
            <w:shd w:val="clear" w:color="auto" w:fill="D9D9D9"/>
          </w:tcPr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A7FDC">
              <w:rPr>
                <w:rFonts w:ascii="Times New Roman" w:hAnsi="Times New Roman" w:cs="Times New Roman"/>
                <w:b/>
              </w:rPr>
              <w:t>Projektowane zagospodarowanie działki</w:t>
            </w:r>
          </w:p>
        </w:tc>
      </w:tr>
      <w:tr w:rsidR="008632A3" w:rsidTr="007367F2">
        <w:tc>
          <w:tcPr>
            <w:tcW w:w="10029" w:type="dxa"/>
          </w:tcPr>
          <w:p w:rsidR="008632A3" w:rsidRPr="000A7FDC" w:rsidRDefault="008632A3" w:rsidP="0093779E">
            <w:pPr>
              <w:pStyle w:val="LITlitera"/>
              <w:keepNext/>
              <w:tabs>
                <w:tab w:val="left" w:pos="284"/>
              </w:tabs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Zagospodarowanie dział</w:t>
            </w:r>
            <w:r w:rsidR="0093779E">
              <w:rPr>
                <w:rFonts w:ascii="Times New Roman" w:hAnsi="Times New Roman" w:cs="Times New Roman"/>
              </w:rPr>
              <w:t>ek obiektami kubaturowymi</w:t>
            </w:r>
            <w:r>
              <w:rPr>
                <w:rFonts w:ascii="Times New Roman" w:hAnsi="Times New Roman" w:cs="Times New Roman"/>
              </w:rPr>
              <w:t xml:space="preserve"> bez zmian w stosunku do stanu istniejącego</w:t>
            </w:r>
            <w:r w:rsidR="0093779E">
              <w:rPr>
                <w:rFonts w:ascii="Times New Roman" w:hAnsi="Times New Roman" w:cs="Times New Roman"/>
              </w:rPr>
              <w:t>. Projektuje się jedynie nowe podjazdy, parkingi i chodniki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632A3" w:rsidTr="007367F2">
        <w:tc>
          <w:tcPr>
            <w:tcW w:w="10029" w:type="dxa"/>
            <w:shd w:val="clear" w:color="auto" w:fill="D9D9D9"/>
          </w:tcPr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A7FDC">
              <w:rPr>
                <w:rFonts w:ascii="Times New Roman" w:hAnsi="Times New Roman" w:cs="Times New Roman"/>
                <w:b/>
              </w:rPr>
              <w:t>Istniejące uzbrojenie terenu w obrębie inwestycji</w:t>
            </w:r>
          </w:p>
        </w:tc>
      </w:tr>
      <w:tr w:rsidR="008632A3" w:rsidTr="007367F2">
        <w:tc>
          <w:tcPr>
            <w:tcW w:w="10029" w:type="dxa"/>
          </w:tcPr>
          <w:p w:rsidR="008632A3" w:rsidRPr="001E0708" w:rsidRDefault="008632A3" w:rsidP="007367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1E0708">
              <w:rPr>
                <w:rFonts w:ascii="Times New Roman" w:hAnsi="Times New Roman"/>
                <w:sz w:val="24"/>
                <w:szCs w:val="24"/>
              </w:rPr>
              <w:t xml:space="preserve">iemna sieć energetyczna z </w:t>
            </w:r>
            <w:r w:rsidR="00527E36">
              <w:rPr>
                <w:rFonts w:ascii="Times New Roman" w:hAnsi="Times New Roman"/>
                <w:sz w:val="24"/>
                <w:szCs w:val="24"/>
              </w:rPr>
              <w:t>przyłączami</w:t>
            </w:r>
            <w:r w:rsidRPr="001E070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632A3" w:rsidRDefault="0093779E" w:rsidP="007367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8632A3" w:rsidRPr="001E0708">
              <w:rPr>
                <w:rFonts w:ascii="Times New Roman" w:hAnsi="Times New Roman"/>
                <w:sz w:val="24"/>
                <w:szCs w:val="24"/>
              </w:rPr>
              <w:t>ieć wodociągowa</w:t>
            </w:r>
            <w:r w:rsidR="00527E36">
              <w:rPr>
                <w:rFonts w:ascii="Times New Roman" w:hAnsi="Times New Roman"/>
                <w:sz w:val="24"/>
                <w:szCs w:val="24"/>
              </w:rPr>
              <w:t xml:space="preserve"> z przyłączem</w:t>
            </w:r>
            <w:r w:rsidR="008632A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779E" w:rsidRPr="001E0708" w:rsidRDefault="0093779E" w:rsidP="007367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Sieć centralnego ogrzewania i ciepłej wody użytkowej</w:t>
            </w:r>
            <w:r w:rsidR="00527E36">
              <w:rPr>
                <w:rFonts w:ascii="Times New Roman" w:hAnsi="Times New Roman"/>
                <w:sz w:val="24"/>
                <w:szCs w:val="24"/>
              </w:rPr>
              <w:t xml:space="preserve"> z przyłączami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32A3" w:rsidRPr="001E0708" w:rsidRDefault="0093779E" w:rsidP="007367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8632A3" w:rsidRPr="001E0708">
              <w:rPr>
                <w:rFonts w:ascii="Times New Roman" w:hAnsi="Times New Roman"/>
                <w:sz w:val="24"/>
                <w:szCs w:val="24"/>
              </w:rPr>
              <w:t xml:space="preserve">ieć </w:t>
            </w:r>
            <w:r w:rsidR="00527E36">
              <w:rPr>
                <w:rFonts w:ascii="Times New Roman" w:hAnsi="Times New Roman"/>
                <w:sz w:val="24"/>
                <w:szCs w:val="24"/>
              </w:rPr>
              <w:t>teleinformatyczna z przyłączem</w:t>
            </w:r>
            <w:r w:rsidR="008632A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32A3" w:rsidRPr="001E0708" w:rsidRDefault="00527E36" w:rsidP="007367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Sieć kanalizacji sanitarnej z przyłączem kanalizacyjnym</w:t>
            </w:r>
            <w:r w:rsidR="008632A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32A3" w:rsidRPr="00460134" w:rsidRDefault="008632A3" w:rsidP="007367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E0708">
              <w:rPr>
                <w:rFonts w:ascii="Times New Roman" w:hAnsi="Times New Roman"/>
                <w:sz w:val="24"/>
                <w:szCs w:val="24"/>
              </w:rPr>
              <w:t>ieć kanalizacji deszczowej</w:t>
            </w:r>
            <w:r w:rsidR="00527E36">
              <w:rPr>
                <w:rFonts w:ascii="Times New Roman" w:hAnsi="Times New Roman"/>
                <w:sz w:val="24"/>
                <w:szCs w:val="24"/>
              </w:rPr>
              <w:t xml:space="preserve"> z przyłączami</w:t>
            </w:r>
          </w:p>
        </w:tc>
      </w:tr>
      <w:tr w:rsidR="008632A3" w:rsidTr="007367F2">
        <w:tc>
          <w:tcPr>
            <w:tcW w:w="10029" w:type="dxa"/>
            <w:shd w:val="clear" w:color="auto" w:fill="D9D9D9"/>
          </w:tcPr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A7FDC">
              <w:rPr>
                <w:rFonts w:ascii="Times New Roman" w:hAnsi="Times New Roman" w:cs="Times New Roman"/>
                <w:b/>
              </w:rPr>
              <w:t>Lokalizacja projektowanych obiektów</w:t>
            </w:r>
          </w:p>
        </w:tc>
      </w:tr>
      <w:tr w:rsidR="008632A3" w:rsidTr="007367F2">
        <w:tc>
          <w:tcPr>
            <w:tcW w:w="10029" w:type="dxa"/>
          </w:tcPr>
          <w:p w:rsidR="008632A3" w:rsidRDefault="008632A3" w:rsidP="007367F2">
            <w:pPr>
              <w:pStyle w:val="Bezodstpw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Nie dotyczy</w:t>
            </w:r>
            <w:r w:rsidR="002A57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632A3" w:rsidRPr="001E0708" w:rsidRDefault="008632A3" w:rsidP="007367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.</w:t>
            </w:r>
          </w:p>
        </w:tc>
      </w:tr>
      <w:tr w:rsidR="008632A3" w:rsidTr="007367F2">
        <w:tc>
          <w:tcPr>
            <w:tcW w:w="10029" w:type="dxa"/>
            <w:shd w:val="clear" w:color="auto" w:fill="D9D9D9"/>
          </w:tcPr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A7FDC">
              <w:rPr>
                <w:rFonts w:ascii="Times New Roman" w:hAnsi="Times New Roman" w:cs="Times New Roman"/>
                <w:b/>
                <w:bCs/>
              </w:rPr>
              <w:lastRenderedPageBreak/>
              <w:t>Ustalenia z zakresu planowania przestrzennego</w:t>
            </w:r>
          </w:p>
        </w:tc>
      </w:tr>
      <w:tr w:rsidR="008632A3" w:rsidTr="007367F2">
        <w:tc>
          <w:tcPr>
            <w:tcW w:w="10029" w:type="dxa"/>
          </w:tcPr>
          <w:p w:rsidR="008632A3" w:rsidRPr="000A7FDC" w:rsidRDefault="008632A3" w:rsidP="007367F2">
            <w:pPr>
              <w:pStyle w:val="LITlitera"/>
              <w:keepNext/>
              <w:tabs>
                <w:tab w:val="left" w:pos="284"/>
              </w:tabs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A7FDC">
              <w:rPr>
                <w:rFonts w:ascii="Times New Roman" w:hAnsi="Times New Roman" w:cs="Times New Roman"/>
              </w:rPr>
              <w:t xml:space="preserve">Dla terenu inwestycji </w:t>
            </w:r>
            <w:r>
              <w:rPr>
                <w:rFonts w:ascii="Times New Roman" w:hAnsi="Times New Roman" w:cs="Times New Roman"/>
              </w:rPr>
              <w:t xml:space="preserve">nie </w:t>
            </w:r>
            <w:r w:rsidRPr="000A7FDC">
              <w:rPr>
                <w:rFonts w:ascii="Times New Roman" w:hAnsi="Times New Roman" w:cs="Times New Roman"/>
              </w:rPr>
              <w:t xml:space="preserve">obowiązuje </w:t>
            </w:r>
            <w:r>
              <w:rPr>
                <w:rFonts w:ascii="Times New Roman" w:hAnsi="Times New Roman" w:cs="Times New Roman"/>
              </w:rPr>
              <w:t xml:space="preserve">Miejscowy </w:t>
            </w:r>
            <w:r w:rsidRPr="000A7FDC">
              <w:rPr>
                <w:rFonts w:ascii="Times New Roman" w:hAnsi="Times New Roman" w:cs="Times New Roman"/>
              </w:rPr>
              <w:t xml:space="preserve">Plan </w:t>
            </w:r>
            <w:r>
              <w:rPr>
                <w:rFonts w:ascii="Times New Roman" w:hAnsi="Times New Roman" w:cs="Times New Roman"/>
              </w:rPr>
              <w:t>Zagospodarowania Przestrzennego</w:t>
            </w:r>
            <w:r w:rsidR="00527E36">
              <w:rPr>
                <w:rFonts w:ascii="Times New Roman" w:hAnsi="Times New Roman" w:cs="Times New Roman"/>
              </w:rPr>
              <w:t>, lecz wydano Decyzję o warunkach zabudowy.</w:t>
            </w:r>
          </w:p>
        </w:tc>
      </w:tr>
      <w:tr w:rsidR="008632A3" w:rsidTr="007367F2">
        <w:tc>
          <w:tcPr>
            <w:tcW w:w="10029" w:type="dxa"/>
            <w:shd w:val="clear" w:color="auto" w:fill="D9D9D9"/>
          </w:tcPr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7FDC">
              <w:rPr>
                <w:rFonts w:ascii="Times New Roman" w:hAnsi="Times New Roman" w:cs="Times New Roman"/>
                <w:b/>
              </w:rPr>
              <w:t xml:space="preserve">Przewidywane wpływ projektowanego budynku wraz z urządzeniami budowlanymi </w:t>
            </w:r>
            <w:r w:rsidRPr="000A7FDC">
              <w:rPr>
                <w:rFonts w:ascii="Times New Roman" w:hAnsi="Times New Roman" w:cs="Times New Roman"/>
                <w:b/>
              </w:rPr>
              <w:br/>
              <w:t>z nim związanymi na tereny sąsiednie</w:t>
            </w:r>
          </w:p>
        </w:tc>
      </w:tr>
      <w:tr w:rsidR="008632A3" w:rsidTr="007367F2">
        <w:tc>
          <w:tcPr>
            <w:tcW w:w="10029" w:type="dxa"/>
          </w:tcPr>
          <w:p w:rsidR="008632A3" w:rsidRPr="000A7FDC" w:rsidRDefault="008632A3" w:rsidP="00527E36">
            <w:pPr>
              <w:pStyle w:val="LITlitera"/>
              <w:keepNext/>
              <w:tabs>
                <w:tab w:val="left" w:pos="284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Przedmiotowy</w:t>
            </w:r>
            <w:r w:rsidRPr="000A7FDC">
              <w:rPr>
                <w:rFonts w:ascii="Times New Roman" w:hAnsi="Times New Roman" w:cs="Times New Roman"/>
              </w:rPr>
              <w:t xml:space="preserve"> budynek </w:t>
            </w:r>
            <w:r w:rsidR="00527E36">
              <w:rPr>
                <w:rFonts w:ascii="Times New Roman" w:hAnsi="Times New Roman" w:cs="Times New Roman"/>
              </w:rPr>
              <w:t>Powiatowego Inspektoratu Weterynarii w Stalowej Woli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FDC">
              <w:rPr>
                <w:rFonts w:ascii="Times New Roman" w:hAnsi="Times New Roman" w:cs="Times New Roman"/>
              </w:rPr>
              <w:t>spełnia wymagania</w:t>
            </w:r>
            <w:r>
              <w:rPr>
                <w:rFonts w:ascii="Times New Roman" w:hAnsi="Times New Roman" w:cs="Times New Roman"/>
              </w:rPr>
              <w:t>,</w:t>
            </w:r>
            <w:r w:rsidRPr="000A7FDC">
              <w:rPr>
                <w:rFonts w:ascii="Times New Roman" w:hAnsi="Times New Roman" w:cs="Times New Roman"/>
              </w:rPr>
              <w:t xml:space="preserve"> o których mowa w art. 5, w tym</w:t>
            </w:r>
            <w:r w:rsidR="00527E36">
              <w:rPr>
                <w:rFonts w:ascii="Times New Roman" w:hAnsi="Times New Roman" w:cs="Times New Roman"/>
              </w:rPr>
              <w:t xml:space="preserve"> </w:t>
            </w:r>
            <w:r w:rsidRPr="000A7FDC">
              <w:rPr>
                <w:rFonts w:ascii="Times New Roman" w:hAnsi="Times New Roman" w:cs="Times New Roman"/>
              </w:rPr>
              <w:t xml:space="preserve">w ust. 1 </w:t>
            </w:r>
            <w:proofErr w:type="spellStart"/>
            <w:r w:rsidRPr="000A7FDC">
              <w:rPr>
                <w:rFonts w:ascii="Times New Roman" w:hAnsi="Times New Roman" w:cs="Times New Roman"/>
              </w:rPr>
              <w:t>pkt</w:t>
            </w:r>
            <w:proofErr w:type="spellEnd"/>
            <w:r w:rsidRPr="000A7FDC">
              <w:rPr>
                <w:rFonts w:ascii="Times New Roman" w:hAnsi="Times New Roman" w:cs="Times New Roman"/>
              </w:rPr>
              <w:t xml:space="preserve"> 9 ustawy – Prawo budowlane </w:t>
            </w:r>
            <w:r w:rsidRPr="000A7FDC">
              <w:rPr>
                <w:sz w:val="23"/>
                <w:szCs w:val="23"/>
              </w:rPr>
              <w:t>w zakresie poszanowania, występujących w obszarze oddziaływania obiektu, uzasadnionych interesów osób trzecich.</w:t>
            </w:r>
          </w:p>
        </w:tc>
      </w:tr>
      <w:tr w:rsidR="008632A3" w:rsidTr="007367F2">
        <w:tc>
          <w:tcPr>
            <w:tcW w:w="10029" w:type="dxa"/>
            <w:shd w:val="clear" w:color="auto" w:fill="D9D9D9"/>
          </w:tcPr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A7FDC">
              <w:rPr>
                <w:rFonts w:ascii="Times New Roman" w:hAnsi="Times New Roman" w:cs="Times New Roman"/>
                <w:b/>
              </w:rPr>
              <w:t>Określenie obszaru oddziaływania</w:t>
            </w:r>
          </w:p>
        </w:tc>
      </w:tr>
      <w:tr w:rsidR="008632A3" w:rsidTr="007367F2">
        <w:tc>
          <w:tcPr>
            <w:tcW w:w="10029" w:type="dxa"/>
          </w:tcPr>
          <w:p w:rsidR="008632A3" w:rsidRPr="000A7FDC" w:rsidRDefault="008632A3" w:rsidP="00527E36">
            <w:pPr>
              <w:pStyle w:val="LITlitera"/>
              <w:keepNext/>
              <w:tabs>
                <w:tab w:val="left" w:pos="284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0A7FDC">
              <w:rPr>
                <w:rFonts w:ascii="Times New Roman" w:hAnsi="Times New Roman" w:cs="Times New Roman"/>
              </w:rPr>
              <w:t>Obszar oddzia</w:t>
            </w:r>
            <w:r>
              <w:rPr>
                <w:rFonts w:ascii="Times New Roman" w:hAnsi="Times New Roman" w:cs="Times New Roman"/>
              </w:rPr>
              <w:t xml:space="preserve">ływania </w:t>
            </w:r>
            <w:r w:rsidR="00527E36">
              <w:rPr>
                <w:rFonts w:ascii="Times New Roman" w:hAnsi="Times New Roman" w:cs="Times New Roman"/>
              </w:rPr>
              <w:t>inwestycji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FDC">
              <w:rPr>
                <w:rFonts w:ascii="Times New Roman" w:hAnsi="Times New Roman" w:cs="Times New Roman"/>
              </w:rPr>
              <w:t>mieści się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27E36">
              <w:rPr>
                <w:rFonts w:ascii="Times New Roman" w:hAnsi="Times New Roman" w:cs="Times New Roman"/>
              </w:rPr>
              <w:t xml:space="preserve">w całości </w:t>
            </w:r>
            <w:r w:rsidRPr="000A7FDC">
              <w:rPr>
                <w:rFonts w:ascii="Times New Roman" w:hAnsi="Times New Roman" w:cs="Times New Roman"/>
              </w:rPr>
              <w:t>na dział</w:t>
            </w:r>
            <w:r>
              <w:rPr>
                <w:rFonts w:ascii="Times New Roman" w:hAnsi="Times New Roman" w:cs="Times New Roman"/>
              </w:rPr>
              <w:t xml:space="preserve">kach </w:t>
            </w:r>
            <w:r w:rsidRPr="000A7FDC">
              <w:rPr>
                <w:rFonts w:ascii="Times New Roman" w:hAnsi="Times New Roman" w:cs="Times New Roman"/>
              </w:rPr>
              <w:t xml:space="preserve">nr </w:t>
            </w:r>
            <w:r>
              <w:rPr>
                <w:rFonts w:ascii="Times New Roman" w:hAnsi="Times New Roman" w:cs="Times New Roman"/>
              </w:rPr>
              <w:t xml:space="preserve">ew. </w:t>
            </w:r>
            <w:r w:rsidR="00527E36">
              <w:rPr>
                <w:rFonts w:ascii="Times New Roman" w:hAnsi="Times New Roman" w:cs="Times New Roman"/>
              </w:rPr>
              <w:t>804/2, 795/212 i 795/214</w:t>
            </w:r>
            <w:r>
              <w:rPr>
                <w:rFonts w:ascii="Times New Roman" w:hAnsi="Times New Roman" w:cs="Times New Roman"/>
              </w:rPr>
              <w:t xml:space="preserve"> należących do Inwestora</w:t>
            </w:r>
            <w:r w:rsidR="00527E36">
              <w:rPr>
                <w:rFonts w:ascii="Times New Roman" w:hAnsi="Times New Roman" w:cs="Times New Roman"/>
              </w:rPr>
              <w:t>.</w:t>
            </w:r>
            <w:r w:rsidR="002A57C0">
              <w:rPr>
                <w:rFonts w:ascii="Times New Roman" w:hAnsi="Times New Roman" w:cs="Times New Roman"/>
              </w:rPr>
              <w:t>.</w:t>
            </w:r>
          </w:p>
        </w:tc>
      </w:tr>
      <w:tr w:rsidR="008632A3" w:rsidTr="007367F2">
        <w:tc>
          <w:tcPr>
            <w:tcW w:w="10029" w:type="dxa"/>
            <w:shd w:val="clear" w:color="auto" w:fill="D9D9D9"/>
          </w:tcPr>
          <w:p w:rsidR="008632A3" w:rsidRPr="000A7FDC" w:rsidRDefault="008632A3" w:rsidP="007367F2">
            <w:pPr>
              <w:jc w:val="center"/>
              <w:rPr>
                <w:b/>
              </w:rPr>
            </w:pPr>
            <w:r w:rsidRPr="000A7FDC">
              <w:rPr>
                <w:b/>
              </w:rPr>
              <w:t>Uzasadnienie</w:t>
            </w:r>
          </w:p>
        </w:tc>
      </w:tr>
      <w:tr w:rsidR="008632A3" w:rsidTr="007367F2">
        <w:tc>
          <w:tcPr>
            <w:tcW w:w="10029" w:type="dxa"/>
          </w:tcPr>
          <w:p w:rsidR="008632A3" w:rsidRPr="000A7FDC" w:rsidRDefault="008632A3" w:rsidP="007367F2">
            <w:pPr>
              <w:jc w:val="both"/>
            </w:pPr>
            <w:r w:rsidRPr="000A7FDC">
              <w:t xml:space="preserve">Określenie obszaru oddziaływania jest kwestią niezwykle istotną, ponieważ decyduje o tym, czy inwestor wbuduje projektowany obiekt na podstawie zgłoszenia, czy też pozwolenia na budowę. </w:t>
            </w:r>
            <w:r>
              <w:t>Przeb</w:t>
            </w:r>
            <w:r w:rsidRPr="000A7FDC">
              <w:t xml:space="preserve">udowa budynku </w:t>
            </w:r>
            <w:r>
              <w:t xml:space="preserve">nie jest możliwa </w:t>
            </w:r>
            <w:r w:rsidRPr="000A7FDC">
              <w:t xml:space="preserve">w trybie zgłoszenia </w:t>
            </w:r>
            <w:r>
              <w:t xml:space="preserve">a jedynie w trybie pozwolenia na budowę. </w:t>
            </w:r>
            <w:r w:rsidRPr="00422663">
              <w:t>Stroną postępowania przed organem administracji architektoniczno – budowlanej będzie inwestor oraz właśc</w:t>
            </w:r>
            <w:r>
              <w:t xml:space="preserve">iciele sąsiednich nieruchomości, którzy </w:t>
            </w:r>
            <w:r w:rsidRPr="000A7FDC">
              <w:t xml:space="preserve"> będą </w:t>
            </w:r>
            <w:r>
              <w:t>mieli możliwość</w:t>
            </w:r>
            <w:r w:rsidRPr="000A7FDC">
              <w:t xml:space="preserve"> zapoznania się z zakresem inwestycji, ewentualnymi uciążliwościami oraz obrony swoich interesów. </w:t>
            </w:r>
          </w:p>
          <w:p w:rsidR="008632A3" w:rsidRPr="000A7FDC" w:rsidRDefault="008632A3" w:rsidP="007367F2">
            <w:pPr>
              <w:pStyle w:val="LITlitera"/>
              <w:keepNext/>
              <w:tabs>
                <w:tab w:val="left" w:pos="284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0A7FDC">
              <w:rPr>
                <w:rFonts w:ascii="Times New Roman" w:hAnsi="Times New Roman" w:cs="Times New Roman"/>
              </w:rPr>
              <w:t xml:space="preserve">Zgodnie z art. 3 </w:t>
            </w:r>
            <w:proofErr w:type="spellStart"/>
            <w:r w:rsidRPr="000A7FDC">
              <w:rPr>
                <w:rFonts w:ascii="Times New Roman" w:hAnsi="Times New Roman" w:cs="Times New Roman"/>
              </w:rPr>
              <w:t>pkt</w:t>
            </w:r>
            <w:proofErr w:type="spellEnd"/>
            <w:r w:rsidRPr="000A7FDC">
              <w:rPr>
                <w:rFonts w:ascii="Times New Roman" w:hAnsi="Times New Roman" w:cs="Times New Roman"/>
              </w:rPr>
              <w:t xml:space="preserve"> 20 ustawa z dnia 7 lipca 1994 r. - Prawo budowlane (Dz. U. z 2013 poz. 1409 </w:t>
            </w:r>
            <w:r w:rsidRPr="000A7FDC">
              <w:rPr>
                <w:rFonts w:ascii="Times New Roman" w:hAnsi="Times New Roman" w:cs="Times New Roman"/>
              </w:rPr>
              <w:br/>
              <w:t>z p. zm.) pod pojęciem „</w:t>
            </w:r>
            <w:r w:rsidRPr="000A7FD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obszar oddziaływania obiektu” – należy rozumieć teren wyznaczony </w:t>
            </w:r>
            <w:r w:rsidRPr="000A7FDC">
              <w:rPr>
                <w:rFonts w:ascii="Times New Roman" w:hAnsi="Times New Roman" w:cs="Times New Roman"/>
                <w:b/>
                <w:sz w:val="23"/>
                <w:szCs w:val="23"/>
              </w:rPr>
              <w:br/>
              <w:t xml:space="preserve">w otoczeniu obiektu budowlanego na podstawie przepisów odrębnych, wprowadzających związane z tym obiektem ograniczenia w zagospodarowaniu, w tym zabudowy, tego terenu. </w:t>
            </w:r>
            <w:r w:rsidRPr="000A7FDC">
              <w:rPr>
                <w:rFonts w:ascii="Times New Roman" w:hAnsi="Times New Roman" w:cs="Times New Roman"/>
                <w:b/>
              </w:rPr>
              <w:t xml:space="preserve">Przepisy odrębne, o których mowa w art. 3 </w:t>
            </w:r>
            <w:proofErr w:type="spellStart"/>
            <w:r w:rsidRPr="000A7FDC">
              <w:rPr>
                <w:rFonts w:ascii="Times New Roman" w:hAnsi="Times New Roman" w:cs="Times New Roman"/>
                <w:b/>
              </w:rPr>
              <w:t>pkt</w:t>
            </w:r>
            <w:proofErr w:type="spellEnd"/>
            <w:r w:rsidRPr="000A7FDC">
              <w:rPr>
                <w:rFonts w:ascii="Times New Roman" w:hAnsi="Times New Roman" w:cs="Times New Roman"/>
                <w:b/>
              </w:rPr>
              <w:t xml:space="preserve"> 20 ustawy – Prawo budowlane:</w:t>
            </w:r>
          </w:p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0A7FDC">
              <w:rPr>
                <w:rFonts w:ascii="Times New Roman" w:hAnsi="Times New Roman" w:cs="Times New Roman"/>
              </w:rPr>
              <w:t xml:space="preserve">1) ustawa z dnia 7 lipca 1994 r. - Prawo budowlane (Dz. U. z 2013 poz. 1409 z p. zm.), </w:t>
            </w:r>
          </w:p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A7FDC">
              <w:rPr>
                <w:rFonts w:ascii="Times New Roman" w:hAnsi="Times New Roman" w:cs="Times New Roman"/>
              </w:rPr>
              <w:t xml:space="preserve">2) Rozporządzenie Ministra Infrastruktury z dnia 12 kwietnia 2002 r. w sprawie warunków technicznych, jakim powinny odpowiadać budynki i ich usytuowanie (Dz. U. Nr 75, poz. 690 </w:t>
            </w:r>
            <w:r w:rsidRPr="000A7FDC">
              <w:rPr>
                <w:rFonts w:ascii="Times New Roman" w:hAnsi="Times New Roman" w:cs="Times New Roman"/>
              </w:rPr>
              <w:br/>
              <w:t>z p. zm.).</w:t>
            </w:r>
          </w:p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A7FDC">
              <w:rPr>
                <w:rFonts w:ascii="Times New Roman" w:hAnsi="Times New Roman" w:cs="Times New Roman"/>
              </w:rPr>
              <w:t xml:space="preserve">Lokalizacja projektowanego budynku wraz z urządzeniami technicznymi, zgodna jest </w:t>
            </w:r>
            <w:r w:rsidRPr="000A7FDC">
              <w:rPr>
                <w:rFonts w:ascii="Times New Roman" w:hAnsi="Times New Roman" w:cs="Times New Roman"/>
              </w:rPr>
              <w:br/>
              <w:t xml:space="preserve">z przepisami § 12 ust. 1 </w:t>
            </w:r>
            <w:proofErr w:type="spellStart"/>
            <w:r w:rsidRPr="000A7FDC">
              <w:rPr>
                <w:rFonts w:ascii="Times New Roman" w:hAnsi="Times New Roman" w:cs="Times New Roman"/>
              </w:rPr>
              <w:t>pkt</w:t>
            </w:r>
            <w:proofErr w:type="spellEnd"/>
            <w:r w:rsidRPr="000A7FDC">
              <w:rPr>
                <w:rFonts w:ascii="Times New Roman" w:hAnsi="Times New Roman" w:cs="Times New Roman"/>
              </w:rPr>
              <w:t xml:space="preserve"> 1 i § 23 ust. 1 Rozporządzenia Ministra Infrastruktury z dnia </w:t>
            </w:r>
            <w:r w:rsidRPr="000A7FDC">
              <w:rPr>
                <w:rFonts w:ascii="Times New Roman" w:hAnsi="Times New Roman" w:cs="Times New Roman"/>
              </w:rPr>
              <w:br/>
              <w:t xml:space="preserve">12 kwietnia 2002 r. w sprawie warunków technicznych, jakim powinny odpowiadać budynki </w:t>
            </w:r>
            <w:r w:rsidRPr="000A7FDC">
              <w:rPr>
                <w:rFonts w:ascii="Times New Roman" w:hAnsi="Times New Roman" w:cs="Times New Roman"/>
              </w:rPr>
              <w:br/>
              <w:t>i ich usytuowanie (Dz. U. Nr 75, poz. 690 z p. zm.).</w:t>
            </w:r>
          </w:p>
          <w:p w:rsidR="008632A3" w:rsidRPr="000A7FDC" w:rsidRDefault="008632A3" w:rsidP="007367F2">
            <w:pPr>
              <w:pStyle w:val="LITlitera"/>
              <w:keepNext/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8632A3" w:rsidRPr="00527E36" w:rsidRDefault="008632A3" w:rsidP="007367F2">
            <w:pPr>
              <w:pStyle w:val="LITlitera"/>
              <w:keepNext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527E36">
              <w:rPr>
                <w:b/>
                <w:sz w:val="23"/>
                <w:szCs w:val="23"/>
              </w:rPr>
              <w:t xml:space="preserve">Oznacza to, iż przebudowa budynku </w:t>
            </w:r>
            <w:r w:rsidR="00527E36" w:rsidRPr="00527E36">
              <w:rPr>
                <w:rFonts w:ascii="Times New Roman" w:hAnsi="Times New Roman" w:cs="Times New Roman"/>
                <w:b/>
              </w:rPr>
              <w:t xml:space="preserve">Powiatowego Inspektoratu Weterynarii w Stalowej Woli </w:t>
            </w:r>
            <w:r w:rsidRPr="00527E36">
              <w:rPr>
                <w:b/>
                <w:sz w:val="23"/>
                <w:szCs w:val="23"/>
              </w:rPr>
              <w:t>usługowo - mieszkalnego</w:t>
            </w:r>
            <w:bookmarkStart w:id="0" w:name="_GoBack"/>
            <w:bookmarkEnd w:id="0"/>
            <w:r w:rsidRPr="00527E36">
              <w:rPr>
                <w:b/>
                <w:sz w:val="23"/>
                <w:szCs w:val="23"/>
              </w:rPr>
              <w:t xml:space="preserve"> możliwa jest na podstawie pozwolenia na budowę.  </w:t>
            </w:r>
          </w:p>
          <w:p w:rsidR="008632A3" w:rsidRPr="000A7FDC" w:rsidRDefault="008632A3" w:rsidP="007367F2">
            <w:pPr>
              <w:rPr>
                <w:b/>
              </w:rPr>
            </w:pPr>
          </w:p>
        </w:tc>
      </w:tr>
    </w:tbl>
    <w:p w:rsidR="008632A3" w:rsidRDefault="008632A3" w:rsidP="008632A3">
      <w:pPr>
        <w:pStyle w:val="LITlitera"/>
        <w:keepNext/>
        <w:spacing w:line="240" w:lineRule="auto"/>
        <w:ind w:left="0" w:firstLine="0"/>
        <w:rPr>
          <w:rFonts w:ascii="Times New Roman" w:hAnsi="Times New Roman" w:cs="Times New Roman"/>
          <w:b/>
        </w:rPr>
      </w:pPr>
    </w:p>
    <w:p w:rsidR="008632A3" w:rsidRDefault="008632A3" w:rsidP="008632A3">
      <w:pPr>
        <w:pStyle w:val="LITlitera"/>
        <w:keepNext/>
        <w:spacing w:line="240" w:lineRule="auto"/>
        <w:ind w:left="0" w:firstLine="0"/>
        <w:rPr>
          <w:rFonts w:ascii="Times New Roman" w:hAnsi="Times New Roman" w:cs="Times New Roman"/>
          <w:b/>
        </w:rPr>
      </w:pPr>
    </w:p>
    <w:p w:rsidR="008632A3" w:rsidRDefault="008632A3" w:rsidP="008632A3">
      <w:pPr>
        <w:pStyle w:val="LITlitera"/>
        <w:keepNext/>
        <w:spacing w:line="240" w:lineRule="auto"/>
        <w:ind w:left="0" w:firstLine="0"/>
        <w:rPr>
          <w:rFonts w:ascii="Times New Roman" w:hAnsi="Times New Roman" w:cs="Times New Roman"/>
          <w:b/>
        </w:rPr>
      </w:pPr>
    </w:p>
    <w:p w:rsidR="008632A3" w:rsidRDefault="008632A3" w:rsidP="008632A3">
      <w:pPr>
        <w:pStyle w:val="LITlitera"/>
        <w:keepNext/>
        <w:spacing w:line="240" w:lineRule="auto"/>
        <w:ind w:left="0" w:firstLine="0"/>
        <w:rPr>
          <w:rFonts w:ascii="Times New Roman" w:hAnsi="Times New Roman" w:cs="Times New Roman"/>
          <w:b/>
        </w:rPr>
      </w:pPr>
    </w:p>
    <w:p w:rsidR="008632A3" w:rsidRDefault="008632A3" w:rsidP="008632A3">
      <w:pPr>
        <w:pStyle w:val="LITlitera"/>
        <w:keepNext/>
        <w:spacing w:line="240" w:lineRule="auto"/>
        <w:ind w:left="0" w:firstLine="0"/>
        <w:rPr>
          <w:rFonts w:ascii="Times New Roman" w:hAnsi="Times New Roman" w:cs="Times New Roman"/>
          <w:b/>
        </w:rPr>
      </w:pPr>
    </w:p>
    <w:p w:rsidR="008632A3" w:rsidRDefault="008632A3" w:rsidP="008632A3">
      <w:pPr>
        <w:pStyle w:val="LITlitera"/>
        <w:keepNext/>
        <w:spacing w:line="240" w:lineRule="auto"/>
        <w:ind w:left="0" w:firstLine="0"/>
        <w:rPr>
          <w:rFonts w:ascii="Times New Roman" w:hAnsi="Times New Roman" w:cs="Times New Roman"/>
          <w:b/>
        </w:rPr>
      </w:pPr>
    </w:p>
    <w:p w:rsidR="008632A3" w:rsidRDefault="008632A3" w:rsidP="008632A3">
      <w:pPr>
        <w:pStyle w:val="LITlitera"/>
        <w:keepNext/>
        <w:spacing w:line="240" w:lineRule="auto"/>
        <w:ind w:left="0" w:firstLine="0"/>
        <w:rPr>
          <w:rFonts w:ascii="Times New Roman" w:hAnsi="Times New Roman" w:cs="Times New Roman"/>
          <w:b/>
        </w:rPr>
      </w:pPr>
    </w:p>
    <w:p w:rsidR="008632A3" w:rsidRPr="00B12CFC" w:rsidRDefault="008632A3" w:rsidP="008632A3">
      <w:pPr>
        <w:pStyle w:val="LITlitera"/>
        <w:keepNext/>
        <w:spacing w:line="240" w:lineRule="auto"/>
        <w:ind w:left="0" w:firstLine="0"/>
        <w:rPr>
          <w:rFonts w:ascii="Times New Roman" w:hAnsi="Times New Roman" w:cs="Times New Roman"/>
          <w:b/>
        </w:rPr>
      </w:pPr>
    </w:p>
    <w:p w:rsidR="008632A3" w:rsidRDefault="008632A3" w:rsidP="008632A3"/>
    <w:sectPr w:rsidR="008632A3" w:rsidSect="00AD4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MS Mincho"/>
    <w:charset w:val="8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3066E"/>
    <w:multiLevelType w:val="hybridMultilevel"/>
    <w:tmpl w:val="8EAE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8632A3"/>
    <w:rsid w:val="000556C4"/>
    <w:rsid w:val="000E3DD7"/>
    <w:rsid w:val="001928FA"/>
    <w:rsid w:val="001C3802"/>
    <w:rsid w:val="00202604"/>
    <w:rsid w:val="002A3B7D"/>
    <w:rsid w:val="002A447F"/>
    <w:rsid w:val="002A57C0"/>
    <w:rsid w:val="002F5A05"/>
    <w:rsid w:val="00393C02"/>
    <w:rsid w:val="003D4A1E"/>
    <w:rsid w:val="00446398"/>
    <w:rsid w:val="00460134"/>
    <w:rsid w:val="00480734"/>
    <w:rsid w:val="004E21D2"/>
    <w:rsid w:val="00527E36"/>
    <w:rsid w:val="006A0B02"/>
    <w:rsid w:val="006D46A4"/>
    <w:rsid w:val="006F4E7E"/>
    <w:rsid w:val="00746E5A"/>
    <w:rsid w:val="0082513F"/>
    <w:rsid w:val="008632A3"/>
    <w:rsid w:val="008D1E30"/>
    <w:rsid w:val="008D2223"/>
    <w:rsid w:val="0093779E"/>
    <w:rsid w:val="00AD486E"/>
    <w:rsid w:val="00DA365C"/>
    <w:rsid w:val="00FD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632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632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32A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rsid w:val="008632A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8632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2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2A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ITlitera">
    <w:name w:val="LIT – litera"/>
    <w:basedOn w:val="Normalny"/>
    <w:uiPriority w:val="99"/>
    <w:rsid w:val="008632A3"/>
    <w:pPr>
      <w:spacing w:line="360" w:lineRule="auto"/>
      <w:ind w:left="986" w:hanging="476"/>
      <w:jc w:val="both"/>
    </w:pPr>
    <w:rPr>
      <w:rFonts w:ascii="Times" w:hAnsi="Times" w:cs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Z210</dc:creator>
  <cp:lastModifiedBy>Z210</cp:lastModifiedBy>
  <cp:revision>7</cp:revision>
  <dcterms:created xsi:type="dcterms:W3CDTF">2019-05-22T12:30:00Z</dcterms:created>
  <dcterms:modified xsi:type="dcterms:W3CDTF">2019-05-23T09:30:00Z</dcterms:modified>
</cp:coreProperties>
</file>